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360" w:lineRule="auto"/>
        <w:ind w:left="0" w:firstLine="0"/>
        <w:jc w:val="center"/>
        <w:rPr>
          <w:b w:val="1"/>
          <w:bCs w:val="1"/>
          <w:sz w:val="28"/>
          <w:szCs w:val="28"/>
        </w:rPr>
      </w:pPr>
      <w:bookmarkStart w:colFirst="0" w:colLast="0" w:name="_heading=h.xua6le1j7xyk" w:id="0"/>
      <w:bookmarkEnd w:id="0"/>
      <w:r w:rsidDel="00000000" w:rsidR="00000000" w:rsidRPr="00000000">
        <w:rPr>
          <w:b w:val="1"/>
          <w:bCs w:val="1"/>
          <w:sz w:val="28"/>
          <w:szCs w:val="28"/>
          <w:rtl w:val="0"/>
        </w:rPr>
        <w:t xml:space="preserve">MODELO DESCRITIVO DO RESUMO EXPANDIDO DO 35º EAIC</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resumo expandido deve ser redigido em documento no formato Word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(.docx)</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 papel A4 com a seguinte formatação de margens: superior 3 cm, inferior 2 cm, lateral esquerda 3 cm, lateral direita 2 cm. O número máximo de páginas é quatro.</w:t>
      </w:r>
    </w:p>
    <w:p w:rsidR="00000000" w:rsidDel="00000000" w:rsidP="00000000" w:rsidRDefault="00000000" w:rsidRPr="00000000" w14:paraId="00000004">
      <w:pPr>
        <w:tabs>
          <w:tab w:val="left" w:leader="none" w:pos="1643"/>
        </w:tabs>
        <w:spacing w:line="276" w:lineRule="auto"/>
        <w:jc w:val="both"/>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Cada inscrito pode submeter somente um resumo expandido.</w:t>
      </w:r>
    </w:p>
    <w:p w:rsidR="00000000" w:rsidDel="00000000" w:rsidP="00000000" w:rsidRDefault="00000000" w:rsidRPr="00000000" w14:paraId="00000006">
      <w:pPr>
        <w:tabs>
          <w:tab w:val="left" w:leader="none" w:pos="1643"/>
        </w:tabs>
        <w:spacing w:line="276" w:lineRule="auto"/>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Será permitido o número máximo de 6 referências bibliográficas. Estas deverão ser citadas ao longo do trabalho.</w:t>
      </w:r>
    </w:p>
    <w:p w:rsidR="00000000" w:rsidDel="00000000" w:rsidP="00000000" w:rsidRDefault="00000000" w:rsidRPr="00000000" w14:paraId="00000008">
      <w:pPr>
        <w:spacing w:line="276" w:lineRule="auto"/>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resumo expandido deve conter:</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Título do resumo.</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Nome dos autores.</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Afiliação dos autores.</w:t>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Área e subárea do CNPq.</w:t>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Palavras-chave.</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Materiais e métodos.</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Conclusões.</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Agradecimentos (obrigatório para projetos financiados).</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3"/>
        </w:tabs>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16">
      <w:pPr>
        <w:spacing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resumo expandido deve ser apresentado nas seguintes normas:</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TÍTULO DO RESUMO: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fonte Arial 12, negrito, letras maiúsculas, centralizado, espaço simples.</w:t>
      </w:r>
    </w:p>
    <w:p w:rsidR="00000000" w:rsidDel="00000000" w:rsidP="00000000" w:rsidRDefault="00000000" w:rsidRPr="00000000" w14:paraId="00000019">
      <w:pPr>
        <w:spacing w:line="276" w:lineRule="auto"/>
        <w:jc w:val="both"/>
        <w:rPr>
          <w:color w:val="000000"/>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NOME DOS AUTORES: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fonte Arial 12, normal, centralizado, espaço simples. Colocar o e-mail do orientador logo após os nomes dos autores.</w:t>
      </w:r>
    </w:p>
    <w:p w:rsidR="00000000" w:rsidDel="00000000" w:rsidP="00000000" w:rsidRDefault="00000000" w:rsidRPr="00000000" w14:paraId="0000001B">
      <w:pPr>
        <w:spacing w:line="276" w:lineRule="auto"/>
        <w:rPr>
          <w:color w:val="000000"/>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AFILIAÇÃO DOS AUTORES: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fonte Arial 12, normal, centralizado, espaço simples.</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ÁREA E SUBÁREA DO CNPq:</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fonte Arial 12, negrito, justificado, espaço simples.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Verificar tabelas  de áreas no site do CNPq</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Devem ser usadas três palavras. Fonte Arial 12, normal, alinhadas à esquerda, espaço simples. Evitar repetir palavras do título nas palavras-chave. Indicar pelo menos um termo da linha de pesquisa ou referencial teórico.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palavra “Resumo” deve ser escrita em fonte Arial 12, Negrito, Alinhado à esquerda. Após a palavra “Resumo”, deixe uma linha em branco e inicie o corpo do resumo. Este deve ter no máximo 250 palavras. No corpo do resumo, a formatação deve ser fonte Arial 12, espaço simples e parágrafo justificado.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palavra “Introdução” deve ser escrita em fonte Arial 12, negrito, alinhada à esquerda. Após a palavra “Introdução”, deixe uma linha em branco e inicie o corpo do texto. Aqui a formatação deve ser fonte Arial 12, espaço simples e parágrafo justificado. Estabelecer o estilo da introdução com o orientador. Em linhas gerais,  a introdução deve deixar claro o objetivo do trabalho, abrangendo o tipo de pesquisa e a delimitação e/ou o aporte teórico.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MATERIAIS E MÉTODOS: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palavras materiais e métodos devem ser escritas em fonte Arial 12, negrito, alinhadas à esquerda. Após estas palavras, deixe uma linha em branco e inicie o corpo do texto. Aqui a formatação deve ser fonte Arial 12, espaço simples e parágrafo justificado. Este item poderá ser denominado “Revisão de Literatura” nas áreas  em que os materiais de pesquisa/fontes forem predominantemente bibliográficos e/ou eletrônicos.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 E DISCUSSÃO: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palavras resultados e discussão devem ser escritas em fonte Arial 12, negrito, alinhadas à esquerda. Após estas palavras, deixe uma linha em branco e inicie o corpo do texto. Aqui a formatação deve ser fonte Arial 12, espaço simples e parágrafo justificado. Figuras, tabelas e fotos devem aparecer conforme são citadas no texto. A formatação para figuras e tabelas estão descritas no modelo de resumo.</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CONCLUSÕES: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palavra “Conclusões” deve ser escrita em fonte Arial 12, negrito, alinhada à esquerda. Após esta palavra, deixe uma linha em branco e inicie o corpo do texto, cuja formatação deve ser fonte Arial 12, espaço simples e parágrafo justificado.</w:t>
      </w:r>
    </w:p>
    <w:p w:rsidR="00000000" w:rsidDel="00000000" w:rsidP="00000000" w:rsidRDefault="00000000" w:rsidRPr="00000000" w14:paraId="0000002A">
      <w:pPr>
        <w:spacing w:line="360" w:lineRule="auto"/>
        <w:ind w:left="1080" w:firstLine="0"/>
        <w:jc w:val="both"/>
        <w:rPr>
          <w:color w:val="000000"/>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AGRADECIMENTOS: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palavra “Agradecimentos” deve ser escrita em fonte Arial 12, negrito, alinhada à esquerda. Após esta palavra, deixe uma linha em branco e inicie o corpo do texto, cuja formatação deve ser fonte Arial 12, espaço simples e parágrafo justificado. Seja breve e claro.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 w:right="0" w:hanging="360.999999999999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REFERÊNCIAS: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palavra “Referências” deve ser escrita em fonte Arial 12, negrito, alinhada à esquerda. Deixe uma linha em branco antes de inserir a primeira referência. Para disposição das obras, adotar 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entrelinhamento simples (1,0 cm).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Entre uma referência e outra, deixar uma linha em branco. Os sobrenomes dos autores, em maiúsculo, deverão ser dispostos em ordem alfabética. Caso haja mais de uma obra do mesmo autor, estas deverão ser dispostas por ordem alfabética dos títulos. É necessário, também, o emprego abreviado dos nomes de autores (Ex. RODRIGUES, J.A.). Todos os autores/obras citados/mencionados no corpo do resumo deverão constar nas referências, cujo limite máximo permitido é de seis obras.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sequência, apresentamos alguns exemplos. Para outros tipos de referência, seguir as </w:t>
      </w:r>
      <w:hyperlink r:id="rId8">
        <w:r w:rsidDel="00000000" w:rsidR="00000000" w:rsidRPr="00000000">
          <w:rPr>
            <w:rFonts w:ascii="Times New Roman" w:cs="Times New Roman" w:eastAsia="Times New Roman" w:hAnsi="Times New Roman"/>
            <w:b w:val="1"/>
            <w:bCs w:val="1"/>
            <w:i w:val="0"/>
            <w:iCs w:val="0"/>
            <w:smallCaps w:val="0"/>
            <w:strike w:val="0"/>
            <w:color w:val="548dd4"/>
            <w:sz w:val="22"/>
            <w:szCs w:val="22"/>
            <w:u w:val="none"/>
            <w:shd w:fill="auto" w:val="clear"/>
            <w:vertAlign w:val="baseline"/>
            <w:rtl w:val="0"/>
          </w:rPr>
          <w:t xml:space="preserve">normas da ABNT-NBR 6023/2018</w:t>
        </w:r>
      </w:hyperlink>
      <w:hyperlink r:id="rId9">
        <w:r w:rsidDel="00000000" w:rsidR="00000000" w:rsidRPr="00000000">
          <w:rPr>
            <w:rFonts w:ascii="Times New Roman" w:cs="Times New Roman" w:eastAsia="Times New Roman" w:hAnsi="Times New Roman"/>
            <w:b w:val="0"/>
            <w:bCs w:val="0"/>
            <w:i w:val="0"/>
            <w:iCs w:val="0"/>
            <w:smallCaps w:val="0"/>
            <w:strike w:val="0"/>
            <w:color w:val="548dd4"/>
            <w:sz w:val="22"/>
            <w:szCs w:val="22"/>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30">
      <w:pPr>
        <w:tabs>
          <w:tab w:val="left" w:leader="none" w:pos="810"/>
        </w:tabs>
        <w:jc w:val="both"/>
        <w:rPr>
          <w:color w:val="366091"/>
          <w:sz w:val="24"/>
          <w:szCs w:val="24"/>
        </w:rPr>
      </w:pPr>
      <w:r w:rsidDel="00000000" w:rsidR="00000000" w:rsidRPr="00000000">
        <w:rPr>
          <w:rtl w:val="0"/>
        </w:rPr>
      </w:r>
    </w:p>
    <w:p w:rsidR="00000000" w:rsidDel="00000000" w:rsidP="00000000" w:rsidRDefault="00000000" w:rsidRPr="00000000" w14:paraId="00000031">
      <w:pPr>
        <w:pBdr>
          <w:bottom w:color="000000" w:space="1" w:sz="4" w:val="single"/>
        </w:pBdr>
        <w:tabs>
          <w:tab w:val="left" w:leader="none" w:pos="810"/>
        </w:tabs>
        <w:spacing w:after="240" w:lineRule="auto"/>
        <w:rPr>
          <w:b w:val="1"/>
          <w:bCs w:val="1"/>
          <w:sz w:val="24"/>
          <w:szCs w:val="24"/>
        </w:rPr>
      </w:pPr>
      <w:r w:rsidDel="00000000" w:rsidR="00000000" w:rsidRPr="00000000">
        <w:rPr>
          <w:b w:val="1"/>
          <w:bCs w:val="1"/>
          <w:sz w:val="24"/>
          <w:szCs w:val="24"/>
          <w:rtl w:val="0"/>
        </w:rPr>
        <w:t xml:space="preserve">EXEMPLOS</w:t>
      </w:r>
    </w:p>
    <w:p w:rsidR="00000000" w:rsidDel="00000000" w:rsidP="00000000" w:rsidRDefault="00000000" w:rsidRPr="00000000" w14:paraId="00000032">
      <w:pPr>
        <w:tabs>
          <w:tab w:val="left" w:leader="none" w:pos="810"/>
        </w:tabs>
        <w:rPr/>
      </w:pPr>
      <w:r w:rsidDel="00000000" w:rsidR="00000000" w:rsidRPr="00000000">
        <w:rPr>
          <w:rFonts w:ascii="Arial" w:cs="Arial" w:eastAsia="Arial" w:hAnsi="Arial"/>
          <w:b w:val="1"/>
          <w:bCs w:val="1"/>
          <w:sz w:val="24"/>
          <w:szCs w:val="24"/>
          <w:rtl w:val="0"/>
        </w:rPr>
        <w:t xml:space="preserve">Livro</w:t>
      </w:r>
      <w:r w:rsidDel="00000000" w:rsidR="00000000" w:rsidRPr="00000000">
        <w:rPr>
          <w:rtl w:val="0"/>
        </w:rPr>
      </w:r>
    </w:p>
    <w:p w:rsidR="00000000" w:rsidDel="00000000" w:rsidP="00000000" w:rsidRDefault="00000000" w:rsidRPr="00000000" w14:paraId="00000033">
      <w:pPr>
        <w:tabs>
          <w:tab w:val="left" w:leader="none" w:pos="810"/>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w:cs="Arial" w:eastAsia="Arial" w:hAnsi="Arial"/>
          <w:color w:val="000000"/>
          <w:sz w:val="24"/>
          <w:szCs w:val="24"/>
          <w:rtl w:val="0"/>
        </w:rPr>
        <w:t xml:space="preserve">BEZERRA JUNIOR, B. D. </w:t>
      </w:r>
      <w:r w:rsidDel="00000000" w:rsidR="00000000" w:rsidRPr="00000000">
        <w:rPr>
          <w:rFonts w:ascii="Arial" w:cs="Arial" w:eastAsia="Arial" w:hAnsi="Arial"/>
          <w:b w:val="1"/>
          <w:bCs w:val="1"/>
          <w:color w:val="000000"/>
          <w:sz w:val="24"/>
          <w:szCs w:val="24"/>
          <w:rtl w:val="0"/>
        </w:rPr>
        <w:t xml:space="preserve">Pesquisa educacional baseada em arte</w:t>
      </w:r>
      <w:r w:rsidDel="00000000" w:rsidR="00000000" w:rsidRPr="00000000">
        <w:rPr>
          <w:rFonts w:ascii="Arial" w:cs="Arial" w:eastAsia="Arial" w:hAnsi="Arial"/>
          <w:color w:val="000000"/>
          <w:sz w:val="24"/>
          <w:szCs w:val="24"/>
          <w:rtl w:val="0"/>
        </w:rPr>
        <w:t xml:space="preserve">: artografia. Santa Maria: Editora da UFSM, 2013. </w:t>
      </w:r>
      <w:r w:rsidDel="00000000" w:rsidR="00000000" w:rsidRPr="00000000">
        <w:rPr>
          <w:rtl w:val="0"/>
        </w:rPr>
      </w:r>
    </w:p>
    <w:p w:rsidR="00000000" w:rsidDel="00000000" w:rsidP="00000000" w:rsidRDefault="00000000" w:rsidRPr="00000000" w14:paraId="0000003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Arial" w:cs="Arial" w:eastAsia="Arial" w:hAnsi="Arial"/>
          <w:color w:val="000000"/>
          <w:sz w:val="24"/>
          <w:szCs w:val="24"/>
          <w:rtl w:val="0"/>
        </w:rPr>
        <w:t xml:space="preserve">BIRMAN, J. </w:t>
      </w:r>
      <w:r w:rsidDel="00000000" w:rsidR="00000000" w:rsidRPr="00000000">
        <w:rPr>
          <w:rFonts w:ascii="Arial" w:cs="Arial" w:eastAsia="Arial" w:hAnsi="Arial"/>
          <w:b w:val="1"/>
          <w:bCs w:val="1"/>
          <w:color w:val="000000"/>
          <w:sz w:val="24"/>
          <w:szCs w:val="24"/>
          <w:rtl w:val="0"/>
        </w:rPr>
        <w:t xml:space="preserve">Cartografias do avesso</w:t>
      </w:r>
      <w:r w:rsidDel="00000000" w:rsidR="00000000" w:rsidRPr="00000000">
        <w:rPr>
          <w:rFonts w:ascii="Arial" w:cs="Arial" w:eastAsia="Arial" w:hAnsi="Arial"/>
          <w:color w:val="000000"/>
          <w:sz w:val="24"/>
          <w:szCs w:val="24"/>
          <w:rtl w:val="0"/>
        </w:rPr>
        <w:t xml:space="preserve">: escrita, ficção e estéticas de subjetivação. Rio de Janeiro: Civilização Brasileira, 2019. </w:t>
      </w:r>
      <w:r w:rsidDel="00000000" w:rsidR="00000000" w:rsidRPr="00000000">
        <w:rPr>
          <w:rtl w:val="0"/>
        </w:rPr>
      </w:r>
    </w:p>
    <w:p w:rsidR="00000000" w:rsidDel="00000000" w:rsidP="00000000" w:rsidRDefault="00000000" w:rsidRPr="00000000" w14:paraId="00000037">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w:cs="Arial" w:eastAsia="Arial" w:hAnsi="Arial"/>
          <w:color w:val="000000"/>
          <w:sz w:val="24"/>
          <w:szCs w:val="24"/>
          <w:rtl w:val="0"/>
        </w:rPr>
        <w:t xml:space="preserve">BIRMAN, J. </w:t>
      </w:r>
      <w:r w:rsidDel="00000000" w:rsidR="00000000" w:rsidRPr="00000000">
        <w:rPr>
          <w:rFonts w:ascii="Arial" w:cs="Arial" w:eastAsia="Arial" w:hAnsi="Arial"/>
          <w:b w:val="1"/>
          <w:bCs w:val="1"/>
          <w:color w:val="000000"/>
          <w:sz w:val="24"/>
          <w:szCs w:val="24"/>
          <w:rtl w:val="0"/>
        </w:rPr>
        <w:t xml:space="preserve">O sujeito na contemporaneidade</w:t>
      </w:r>
      <w:r w:rsidDel="00000000" w:rsidR="00000000" w:rsidRPr="00000000">
        <w:rPr>
          <w:rFonts w:ascii="Arial" w:cs="Arial" w:eastAsia="Arial" w:hAnsi="Arial"/>
          <w:color w:val="000000"/>
          <w:sz w:val="24"/>
          <w:szCs w:val="24"/>
          <w:rtl w:val="0"/>
        </w:rPr>
        <w:t xml:space="preserve">: espaço, dor e desalento na atualidade. 4. ed. Rio de Janeiro: Civilização Brasileira, 2021. </w:t>
      </w: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GUISARDI, C. M. A. de A.; CHAGAS, L. A.; PEREIRA, A. B. (org.). </w:t>
      </w:r>
      <w:r w:rsidDel="00000000" w:rsidR="00000000" w:rsidRPr="00000000">
        <w:rPr>
          <w:rFonts w:ascii="Arial" w:cs="Arial" w:eastAsia="Arial" w:hAnsi="Arial"/>
          <w:b w:val="1"/>
          <w:bCs w:val="1"/>
          <w:color w:val="000000"/>
          <w:sz w:val="24"/>
          <w:szCs w:val="24"/>
          <w:rtl w:val="0"/>
        </w:rPr>
        <w:t xml:space="preserve">Os discursos de um Brasil efervescente em tempos de pandemia</w:t>
      </w:r>
      <w:r w:rsidDel="00000000" w:rsidR="00000000" w:rsidRPr="00000000">
        <w:rPr>
          <w:rFonts w:ascii="Arial" w:cs="Arial" w:eastAsia="Arial" w:hAnsi="Arial"/>
          <w:color w:val="000000"/>
          <w:sz w:val="24"/>
          <w:szCs w:val="24"/>
          <w:rtl w:val="0"/>
        </w:rPr>
        <w:t xml:space="preserve">: 2020. Londrina: Syntagma Editores, 2020. </w:t>
      </w:r>
      <w:r w:rsidDel="00000000" w:rsidR="00000000" w:rsidRPr="00000000">
        <w:rPr>
          <w:rFonts w:ascii="Arial" w:cs="Arial" w:eastAsia="Arial" w:hAnsi="Arial"/>
          <w:i w:val="1"/>
          <w:iCs w:val="1"/>
          <w:color w:val="000000"/>
          <w:sz w:val="24"/>
          <w:szCs w:val="24"/>
          <w:rtl w:val="0"/>
        </w:rPr>
        <w:t xml:space="preserve">E-book. </w:t>
      </w:r>
      <w:r w:rsidDel="00000000" w:rsidR="00000000" w:rsidRPr="00000000">
        <w:rPr>
          <w:rFonts w:ascii="Arial" w:cs="Arial" w:eastAsia="Arial" w:hAnsi="Arial"/>
          <w:color w:val="000000"/>
          <w:sz w:val="24"/>
          <w:szCs w:val="24"/>
          <w:rtl w:val="0"/>
        </w:rPr>
        <w:t xml:space="preserve">Disponível em: https://syntagmaeditores.com.br/livraria/os-discursos-de-um-brasil-efervescente. Acesso em: 1 jul. 2025.</w:t>
      </w:r>
    </w:p>
    <w:p w:rsidR="00000000" w:rsidDel="00000000" w:rsidP="00000000" w:rsidRDefault="00000000" w:rsidRPr="00000000" w14:paraId="0000003B">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w:cs="Arial" w:eastAsia="Arial" w:hAnsi="Arial"/>
          <w:b w:val="1"/>
          <w:bCs w:val="1"/>
          <w:color w:val="000000"/>
          <w:sz w:val="24"/>
          <w:szCs w:val="24"/>
          <w:rtl w:val="0"/>
        </w:rPr>
        <w:t xml:space="preserve">Capítulo de livro</w:t>
      </w:r>
      <w:r w:rsidDel="00000000" w:rsidR="00000000" w:rsidRPr="00000000">
        <w:rPr>
          <w:rtl w:val="0"/>
        </w:rPr>
      </w:r>
    </w:p>
    <w:p w:rsidR="00000000" w:rsidDel="00000000" w:rsidP="00000000" w:rsidRDefault="00000000" w:rsidRPr="00000000" w14:paraId="0000003D">
      <w:pP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Fonts w:ascii="Arial" w:cs="Arial" w:eastAsia="Arial" w:hAnsi="Arial"/>
          <w:color w:val="000000"/>
          <w:sz w:val="24"/>
          <w:szCs w:val="24"/>
          <w:rtl w:val="0"/>
        </w:rPr>
        <w:t xml:space="preserve">DIDI-HUBERMAN, G. Imagem-fato ou imagem-fetiche. </w:t>
      </w:r>
      <w:r w:rsidDel="00000000" w:rsidR="00000000" w:rsidRPr="00000000">
        <w:rPr>
          <w:rFonts w:ascii="Arial" w:cs="Arial" w:eastAsia="Arial" w:hAnsi="Arial"/>
          <w:i w:val="1"/>
          <w:iCs w:val="1"/>
          <w:color w:val="000000"/>
          <w:sz w:val="24"/>
          <w:szCs w:val="24"/>
          <w:rtl w:val="0"/>
        </w:rPr>
        <w:t xml:space="preserve">In</w:t>
      </w:r>
      <w:r w:rsidDel="00000000" w:rsidR="00000000" w:rsidRPr="00000000">
        <w:rPr>
          <w:rFonts w:ascii="Arial" w:cs="Arial" w:eastAsia="Arial" w:hAnsi="Arial"/>
          <w:color w:val="000000"/>
          <w:sz w:val="24"/>
          <w:szCs w:val="24"/>
          <w:rtl w:val="0"/>
        </w:rPr>
        <w:t xml:space="preserve">: DIDI-HUBERMAN, G. </w:t>
      </w:r>
      <w:r w:rsidDel="00000000" w:rsidR="00000000" w:rsidRPr="00000000">
        <w:rPr>
          <w:rFonts w:ascii="Arial" w:cs="Arial" w:eastAsia="Arial" w:hAnsi="Arial"/>
          <w:b w:val="1"/>
          <w:bCs w:val="1"/>
          <w:color w:val="000000"/>
          <w:sz w:val="24"/>
          <w:szCs w:val="24"/>
          <w:rtl w:val="0"/>
        </w:rPr>
        <w:t xml:space="preserve">Imagens apesar de tudo. </w:t>
      </w:r>
      <w:r w:rsidDel="00000000" w:rsidR="00000000" w:rsidRPr="00000000">
        <w:rPr>
          <w:rFonts w:ascii="Arial" w:cs="Arial" w:eastAsia="Arial" w:hAnsi="Arial"/>
          <w:color w:val="000000"/>
          <w:sz w:val="24"/>
          <w:szCs w:val="24"/>
          <w:rtl w:val="0"/>
        </w:rPr>
        <w:t xml:space="preserve">São Paulo: Editora 34, 2020. p. 79-129. </w:t>
      </w:r>
      <w:r w:rsidDel="00000000" w:rsidR="00000000" w:rsidRPr="00000000">
        <w:rPr>
          <w:rtl w:val="0"/>
        </w:rPr>
      </w:r>
    </w:p>
    <w:p w:rsidR="00000000" w:rsidDel="00000000" w:rsidP="00000000" w:rsidRDefault="00000000" w:rsidRPr="00000000" w14:paraId="0000003F">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w:cs="Arial" w:eastAsia="Arial" w:hAnsi="Arial"/>
          <w:color w:val="000000"/>
          <w:sz w:val="24"/>
          <w:szCs w:val="24"/>
          <w:rtl w:val="0"/>
        </w:rPr>
        <w:t xml:space="preserve">EAGLETON, T. A ideologia e suas vicissitudes no marxismo ocidental. </w:t>
      </w:r>
      <w:r w:rsidDel="00000000" w:rsidR="00000000" w:rsidRPr="00000000">
        <w:rPr>
          <w:rFonts w:ascii="Arial" w:cs="Arial" w:eastAsia="Arial" w:hAnsi="Arial"/>
          <w:i w:val="1"/>
          <w:iCs w:val="1"/>
          <w:color w:val="000000"/>
          <w:sz w:val="24"/>
          <w:szCs w:val="24"/>
          <w:rtl w:val="0"/>
        </w:rPr>
        <w:t xml:space="preserve">In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202124"/>
          <w:sz w:val="24"/>
          <w:szCs w:val="24"/>
          <w:highlight w:val="white"/>
          <w:rtl w:val="0"/>
        </w:rPr>
        <w:t xml:space="preserve">Žižek, </w:t>
      </w:r>
      <w:r w:rsidDel="00000000" w:rsidR="00000000" w:rsidRPr="00000000">
        <w:rPr>
          <w:rFonts w:ascii="Arial" w:cs="Arial" w:eastAsia="Arial" w:hAnsi="Arial"/>
          <w:color w:val="000000"/>
          <w:sz w:val="24"/>
          <w:szCs w:val="24"/>
          <w:rtl w:val="0"/>
        </w:rPr>
        <w:t xml:space="preserve">S. (org.). </w:t>
      </w:r>
      <w:r w:rsidDel="00000000" w:rsidR="00000000" w:rsidRPr="00000000">
        <w:rPr>
          <w:rFonts w:ascii="Arial" w:cs="Arial" w:eastAsia="Arial" w:hAnsi="Arial"/>
          <w:b w:val="1"/>
          <w:bCs w:val="1"/>
          <w:color w:val="000000"/>
          <w:sz w:val="24"/>
          <w:szCs w:val="24"/>
          <w:rtl w:val="0"/>
        </w:rPr>
        <w:t xml:space="preserve">Um mapa da ideologia. </w:t>
      </w:r>
      <w:r w:rsidDel="00000000" w:rsidR="00000000" w:rsidRPr="00000000">
        <w:rPr>
          <w:rFonts w:ascii="Arial" w:cs="Arial" w:eastAsia="Arial" w:hAnsi="Arial"/>
          <w:color w:val="000000"/>
          <w:sz w:val="24"/>
          <w:szCs w:val="24"/>
          <w:rtl w:val="0"/>
        </w:rPr>
        <w:t xml:space="preserve">Rio de Janeiro: Contraponto, 1996. p. 179-226. </w:t>
      </w:r>
      <w:r w:rsidDel="00000000" w:rsidR="00000000" w:rsidRPr="00000000">
        <w:rPr>
          <w:rtl w:val="0"/>
        </w:rPr>
      </w:r>
    </w:p>
    <w:p w:rsidR="00000000" w:rsidDel="00000000" w:rsidP="00000000" w:rsidRDefault="00000000" w:rsidRPr="00000000" w14:paraId="0000004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Arial" w:cs="Arial" w:eastAsia="Arial" w:hAnsi="Arial"/>
          <w:color w:val="000000"/>
          <w:sz w:val="24"/>
          <w:szCs w:val="24"/>
          <w:rtl w:val="0"/>
        </w:rPr>
        <w:t xml:space="preserve">MITTMANN, S.; CORTES, G. R. O. Mulheres de barro, de memórias, de saberes e de fazeres. </w:t>
      </w:r>
      <w:r w:rsidDel="00000000" w:rsidR="00000000" w:rsidRPr="00000000">
        <w:rPr>
          <w:rFonts w:ascii="Arial" w:cs="Arial" w:eastAsia="Arial" w:hAnsi="Arial"/>
          <w:i w:val="1"/>
          <w:iCs w:val="1"/>
          <w:color w:val="000000"/>
          <w:sz w:val="24"/>
          <w:szCs w:val="24"/>
          <w:rtl w:val="0"/>
        </w:rPr>
        <w:t xml:space="preserve">In</w:t>
      </w:r>
      <w:r w:rsidDel="00000000" w:rsidR="00000000" w:rsidRPr="00000000">
        <w:rPr>
          <w:rFonts w:ascii="Arial" w:cs="Arial" w:eastAsia="Arial" w:hAnsi="Arial"/>
          <w:color w:val="000000"/>
          <w:sz w:val="24"/>
          <w:szCs w:val="24"/>
          <w:rtl w:val="0"/>
        </w:rPr>
        <w:t xml:space="preserve">: FLORES, G. B. </w:t>
      </w:r>
      <w:r w:rsidDel="00000000" w:rsidR="00000000" w:rsidRPr="00000000">
        <w:rPr>
          <w:rFonts w:ascii="Arial" w:cs="Arial" w:eastAsia="Arial" w:hAnsi="Arial"/>
          <w:i w:val="1"/>
          <w:iCs w:val="1"/>
          <w:color w:val="000000"/>
          <w:sz w:val="24"/>
          <w:szCs w:val="24"/>
          <w:rtl w:val="0"/>
        </w:rPr>
        <w:t xml:space="preserve">et al. </w:t>
      </w:r>
      <w:r w:rsidDel="00000000" w:rsidR="00000000" w:rsidRPr="00000000">
        <w:rPr>
          <w:rFonts w:ascii="Arial" w:cs="Arial" w:eastAsia="Arial" w:hAnsi="Arial"/>
          <w:color w:val="000000"/>
          <w:sz w:val="24"/>
          <w:szCs w:val="24"/>
          <w:rtl w:val="0"/>
        </w:rPr>
        <w:t xml:space="preserve">(org.). </w:t>
      </w:r>
      <w:r w:rsidDel="00000000" w:rsidR="00000000" w:rsidRPr="00000000">
        <w:rPr>
          <w:rFonts w:ascii="Arial" w:cs="Arial" w:eastAsia="Arial" w:hAnsi="Arial"/>
          <w:b w:val="1"/>
          <w:bCs w:val="1"/>
          <w:color w:val="000000"/>
          <w:sz w:val="24"/>
          <w:szCs w:val="24"/>
          <w:rtl w:val="0"/>
        </w:rPr>
        <w:t xml:space="preserve">Análise de discurso em rede</w:t>
      </w:r>
      <w:r w:rsidDel="00000000" w:rsidR="00000000" w:rsidRPr="00000000">
        <w:rPr>
          <w:rFonts w:ascii="Arial" w:cs="Arial" w:eastAsia="Arial" w:hAnsi="Arial"/>
          <w:color w:val="000000"/>
          <w:sz w:val="24"/>
          <w:szCs w:val="24"/>
          <w:rtl w:val="0"/>
        </w:rPr>
        <w:t xml:space="preserve">: cultura e mídia. Campinas: Pontes, 2021. v. 5. p. 291-306. </w:t>
      </w:r>
      <w:r w:rsidDel="00000000" w:rsidR="00000000" w:rsidRPr="00000000">
        <w:rPr>
          <w:rtl w:val="0"/>
        </w:rPr>
      </w:r>
    </w:p>
    <w:p w:rsidR="00000000" w:rsidDel="00000000" w:rsidP="00000000" w:rsidRDefault="00000000" w:rsidRPr="00000000" w14:paraId="00000043">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Arial" w:cs="Arial" w:eastAsia="Arial" w:hAnsi="Arial"/>
          <w:color w:val="000000"/>
          <w:sz w:val="24"/>
          <w:szCs w:val="24"/>
          <w:rtl w:val="0"/>
        </w:rPr>
        <w:t xml:space="preserve">VERNET, M. Cinema e narração. </w:t>
      </w:r>
      <w:r w:rsidDel="00000000" w:rsidR="00000000" w:rsidRPr="00000000">
        <w:rPr>
          <w:rFonts w:ascii="Arial" w:cs="Arial" w:eastAsia="Arial" w:hAnsi="Arial"/>
          <w:i w:val="1"/>
          <w:iCs w:val="1"/>
          <w:color w:val="000000"/>
          <w:sz w:val="24"/>
          <w:szCs w:val="24"/>
          <w:rtl w:val="0"/>
        </w:rPr>
        <w:t xml:space="preserve">In</w:t>
      </w:r>
      <w:r w:rsidDel="00000000" w:rsidR="00000000" w:rsidRPr="00000000">
        <w:rPr>
          <w:rFonts w:ascii="Arial" w:cs="Arial" w:eastAsia="Arial" w:hAnsi="Arial"/>
          <w:color w:val="000000"/>
          <w:sz w:val="24"/>
          <w:szCs w:val="24"/>
          <w:rtl w:val="0"/>
        </w:rPr>
        <w:t xml:space="preserve">: AUMONT, J. </w:t>
      </w:r>
      <w:r w:rsidDel="00000000" w:rsidR="00000000" w:rsidRPr="00000000">
        <w:rPr>
          <w:rFonts w:ascii="Arial" w:cs="Arial" w:eastAsia="Arial" w:hAnsi="Arial"/>
          <w:i w:val="1"/>
          <w:iCs w:val="1"/>
          <w:color w:val="000000"/>
          <w:sz w:val="24"/>
          <w:szCs w:val="24"/>
          <w:rtl w:val="0"/>
        </w:rPr>
        <w:t xml:space="preserve">et al.</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A estética do filme.</w:t>
      </w:r>
      <w:r w:rsidDel="00000000" w:rsidR="00000000" w:rsidRPr="00000000">
        <w:rPr>
          <w:rFonts w:ascii="Arial" w:cs="Arial" w:eastAsia="Arial" w:hAnsi="Arial"/>
          <w:color w:val="000000"/>
          <w:sz w:val="24"/>
          <w:szCs w:val="24"/>
          <w:rtl w:val="0"/>
        </w:rPr>
        <w:t xml:space="preserve"> 9. ed. Campinas: Papirus, 2012. p. 89-155.</w:t>
      </w:r>
      <w:r w:rsidDel="00000000" w:rsidR="00000000" w:rsidRPr="00000000">
        <w:rPr>
          <w:rtl w:val="0"/>
        </w:rPr>
      </w:r>
    </w:p>
    <w:p w:rsidR="00000000" w:rsidDel="00000000" w:rsidP="00000000" w:rsidRDefault="00000000" w:rsidRPr="00000000" w14:paraId="0000004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w:cs="Arial" w:eastAsia="Arial" w:hAnsi="Arial"/>
          <w:b w:val="1"/>
          <w:bCs w:val="1"/>
          <w:color w:val="000000"/>
          <w:sz w:val="24"/>
          <w:szCs w:val="24"/>
          <w:rtl w:val="0"/>
        </w:rPr>
        <w:t xml:space="preserve">Artigo de revista</w:t>
      </w:r>
      <w:r w:rsidDel="00000000" w:rsidR="00000000" w:rsidRPr="00000000">
        <w:rPr>
          <w:rtl w:val="0"/>
        </w:rPr>
      </w:r>
    </w:p>
    <w:p w:rsidR="00000000" w:rsidDel="00000000" w:rsidP="00000000" w:rsidRDefault="00000000" w:rsidRPr="00000000" w14:paraId="00000048">
      <w:pP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Arial" w:cs="Arial" w:eastAsia="Arial" w:hAnsi="Arial"/>
          <w:sz w:val="24"/>
          <w:szCs w:val="24"/>
          <w:rtl w:val="0"/>
        </w:rPr>
        <w:t xml:space="preserve">BALDINI, L.; CHAVES, T. Do invisível ao nomeado: enquadramentos do humano. </w:t>
      </w:r>
      <w:r w:rsidDel="00000000" w:rsidR="00000000" w:rsidRPr="00000000">
        <w:rPr>
          <w:rFonts w:ascii="Arial" w:cs="Arial" w:eastAsia="Arial" w:hAnsi="Arial"/>
          <w:b w:val="1"/>
          <w:bCs w:val="1"/>
          <w:sz w:val="24"/>
          <w:szCs w:val="24"/>
          <w:rtl w:val="0"/>
        </w:rPr>
        <w:t xml:space="preserve">Trab. Ling. Aplic.</w:t>
      </w:r>
      <w:r w:rsidDel="00000000" w:rsidR="00000000" w:rsidRPr="00000000">
        <w:rPr>
          <w:rFonts w:ascii="Arial" w:cs="Arial" w:eastAsia="Arial" w:hAnsi="Arial"/>
          <w:sz w:val="24"/>
          <w:szCs w:val="24"/>
          <w:rtl w:val="0"/>
        </w:rPr>
        <w:t xml:space="preserve">, Campinas, v. 2, n. 57, p. 799-820, maio/ago. 2018. Disponível em: https://periodicos.sbu.unicamp.br/ojs/index.php/tla/article/view/8652031. Acesso em: 7 maio 2023. </w:t>
      </w: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w:cs="Arial" w:eastAsia="Arial" w:hAnsi="Arial"/>
          <w:sz w:val="24"/>
          <w:szCs w:val="24"/>
          <w:rtl w:val="0"/>
        </w:rPr>
        <w:t xml:space="preserve">SOUZA, A. M. S.; PONTES, S. A. As diversas faces da perda: o luto para a psicanálise. </w:t>
      </w:r>
      <w:r w:rsidDel="00000000" w:rsidR="00000000" w:rsidRPr="00000000">
        <w:rPr>
          <w:rFonts w:ascii="Arial" w:cs="Arial" w:eastAsia="Arial" w:hAnsi="Arial"/>
          <w:b w:val="1"/>
          <w:bCs w:val="1"/>
          <w:sz w:val="24"/>
          <w:szCs w:val="24"/>
          <w:rtl w:val="0"/>
        </w:rPr>
        <w:t xml:space="preserve">Analytica</w:t>
      </w:r>
      <w:r w:rsidDel="00000000" w:rsidR="00000000" w:rsidRPr="00000000">
        <w:rPr>
          <w:rFonts w:ascii="Arial" w:cs="Arial" w:eastAsia="Arial" w:hAnsi="Arial"/>
          <w:sz w:val="24"/>
          <w:szCs w:val="24"/>
          <w:rtl w:val="0"/>
        </w:rPr>
        <w:t xml:space="preserve">, São João del-Rei, v. 5, n. 9, p. 69-85, jul./dez. 2016. Disponível em: </w:t>
      </w:r>
      <w:hyperlink r:id="rId10">
        <w:r w:rsidDel="00000000" w:rsidR="00000000" w:rsidRPr="00000000">
          <w:rPr>
            <w:rFonts w:ascii="Arial" w:cs="Arial" w:eastAsia="Arial" w:hAnsi="Arial"/>
            <w:color w:val="000000"/>
            <w:sz w:val="24"/>
            <w:szCs w:val="24"/>
            <w:u w:val="none"/>
            <w:rtl w:val="0"/>
          </w:rPr>
          <w:t xml:space="preserve">http://pepsic.bvsalud.org/scielo.php?script=sci_abstract&amp;pid=S2316-51972016000200007&amp;lng=pt&amp;nrm=iso</w:t>
        </w:r>
      </w:hyperlink>
      <w:r w:rsidDel="00000000" w:rsidR="00000000" w:rsidRPr="00000000">
        <w:rPr>
          <w:rFonts w:ascii="Arial" w:cs="Arial" w:eastAsia="Arial" w:hAnsi="Arial"/>
          <w:sz w:val="24"/>
          <w:szCs w:val="24"/>
          <w:rtl w:val="0"/>
        </w:rPr>
        <w:t xml:space="preserve">. Acesso em: 11 jul. 2023. </w:t>
      </w:r>
      <w:r w:rsidDel="00000000" w:rsidR="00000000" w:rsidRPr="00000000">
        <w:rPr>
          <w:rtl w:val="0"/>
        </w:rPr>
      </w:r>
    </w:p>
    <w:p w:rsidR="00000000" w:rsidDel="00000000" w:rsidP="00000000" w:rsidRDefault="00000000" w:rsidRPr="00000000" w14:paraId="000000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jc w:val="both"/>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Texto em anais de evento (impresso e eletrônico)</w:t>
      </w: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BRAYNER, A. R. A.; MEDEIROS, C. B. Incorporação do tempo em SGBD orientado a objetos. </w:t>
      </w:r>
      <w:r w:rsidDel="00000000" w:rsidR="00000000" w:rsidRPr="00000000">
        <w:rPr>
          <w:rFonts w:ascii="Arial" w:cs="Arial" w:eastAsia="Arial" w:hAnsi="Arial"/>
          <w:i w:val="1"/>
          <w:iCs w:val="1"/>
          <w:color w:val="000000"/>
          <w:sz w:val="24"/>
          <w:szCs w:val="24"/>
          <w:rtl w:val="0"/>
        </w:rPr>
        <w:t xml:space="preserve">In</w:t>
      </w:r>
      <w:r w:rsidDel="00000000" w:rsidR="00000000" w:rsidRPr="00000000">
        <w:rPr>
          <w:rFonts w:ascii="Arial" w:cs="Arial" w:eastAsia="Arial" w:hAnsi="Arial"/>
          <w:color w:val="000000"/>
          <w:sz w:val="24"/>
          <w:szCs w:val="24"/>
          <w:rtl w:val="0"/>
        </w:rPr>
        <w:t xml:space="preserve">: SIMPÓSIO BRASILEIRO DE BANCO DE DADOS, 9., 1994, São Paulo. </w:t>
      </w:r>
      <w:r w:rsidDel="00000000" w:rsidR="00000000" w:rsidRPr="00000000">
        <w:rPr>
          <w:rFonts w:ascii="Arial" w:cs="Arial" w:eastAsia="Arial" w:hAnsi="Arial"/>
          <w:b w:val="1"/>
          <w:bCs w:val="1"/>
          <w:color w:val="000000"/>
          <w:sz w:val="24"/>
          <w:szCs w:val="24"/>
          <w:rtl w:val="0"/>
        </w:rPr>
        <w:t xml:space="preserve">Anais </w:t>
      </w:r>
      <w:r w:rsidDel="00000000" w:rsidR="00000000" w:rsidRPr="00000000">
        <w:rPr>
          <w:rFonts w:ascii="Arial" w:cs="Arial" w:eastAsia="Arial" w:hAnsi="Arial"/>
          <w:color w:val="000000"/>
          <w:sz w:val="24"/>
          <w:szCs w:val="24"/>
          <w:rtl w:val="0"/>
        </w:rPr>
        <w:t xml:space="preserve">[...]. São Paulo: USP, 1994. p. 16-29.</w:t>
      </w:r>
    </w:p>
    <w:p w:rsidR="00000000" w:rsidDel="00000000" w:rsidP="00000000" w:rsidRDefault="00000000" w:rsidRPr="00000000" w14:paraId="00000050">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Arial" w:cs="Arial" w:eastAsia="Arial" w:hAnsi="Arial"/>
          <w:color w:val="000000"/>
          <w:sz w:val="24"/>
          <w:szCs w:val="24"/>
          <w:rtl w:val="0"/>
        </w:rPr>
        <w:t xml:space="preserve">CARVALHO, R. F. de. O tempo e as obras de arte: considerações acerca da possibilidade de conservação de arte contemporânea. </w:t>
      </w:r>
      <w:r w:rsidDel="00000000" w:rsidR="00000000" w:rsidRPr="00000000">
        <w:rPr>
          <w:rFonts w:ascii="Arial" w:cs="Arial" w:eastAsia="Arial" w:hAnsi="Arial"/>
          <w:i w:val="1"/>
          <w:iCs w:val="1"/>
          <w:color w:val="000000"/>
          <w:sz w:val="24"/>
          <w:szCs w:val="24"/>
          <w:rtl w:val="0"/>
        </w:rPr>
        <w:t xml:space="preserve">In</w:t>
      </w:r>
      <w:r w:rsidDel="00000000" w:rsidR="00000000" w:rsidRPr="00000000">
        <w:rPr>
          <w:rFonts w:ascii="Arial" w:cs="Arial" w:eastAsia="Arial" w:hAnsi="Arial"/>
          <w:color w:val="000000"/>
          <w:sz w:val="24"/>
          <w:szCs w:val="24"/>
          <w:rtl w:val="0"/>
        </w:rPr>
        <w:t xml:space="preserve">: ENCONTRO DE HISTÓRIA DA ARTE DO IFCH, 4., 2008, Campinas. </w:t>
      </w:r>
      <w:r w:rsidDel="00000000" w:rsidR="00000000" w:rsidRPr="00000000">
        <w:rPr>
          <w:rFonts w:ascii="Arial" w:cs="Arial" w:eastAsia="Arial" w:hAnsi="Arial"/>
          <w:b w:val="1"/>
          <w:bCs w:val="1"/>
          <w:color w:val="000000"/>
          <w:sz w:val="24"/>
          <w:szCs w:val="24"/>
          <w:rtl w:val="0"/>
        </w:rPr>
        <w:t xml:space="preserve">Anais eletrônicos </w:t>
      </w:r>
      <w:r w:rsidDel="00000000" w:rsidR="00000000" w:rsidRPr="00000000">
        <w:rPr>
          <w:rFonts w:ascii="Arial" w:cs="Arial" w:eastAsia="Arial" w:hAnsi="Arial"/>
          <w:color w:val="000000"/>
          <w:sz w:val="24"/>
          <w:szCs w:val="24"/>
          <w:rtl w:val="0"/>
        </w:rPr>
        <w:t xml:space="preserve">[...]. Campinas: UNICAMP, 2008. p. 133-142. Disponível em: </w:t>
      </w:r>
      <w:hyperlink r:id="rId11">
        <w:r w:rsidDel="00000000" w:rsidR="00000000" w:rsidRPr="00000000">
          <w:rPr>
            <w:rFonts w:ascii="Arial" w:cs="Arial" w:eastAsia="Arial" w:hAnsi="Arial"/>
            <w:color w:val="000000"/>
            <w:sz w:val="24"/>
            <w:szCs w:val="24"/>
            <w:u w:val="none"/>
            <w:rtl w:val="0"/>
          </w:rPr>
          <w:t xml:space="preserve">https://www.ifch.unicamp.br/eha/atas/2008/CARVALHO,%20Humberto%20Farias%20-%20IVEHA.pdf</w:t>
        </w:r>
      </w:hyperlink>
      <w:r w:rsidDel="00000000" w:rsidR="00000000" w:rsidRPr="00000000">
        <w:rPr>
          <w:rFonts w:ascii="Arial" w:cs="Arial" w:eastAsia="Arial" w:hAnsi="Arial"/>
          <w:color w:val="000000"/>
          <w:sz w:val="24"/>
          <w:szCs w:val="24"/>
          <w:rtl w:val="0"/>
        </w:rPr>
        <w:t xml:space="preserve">. Acesso em: 1 jul. 2024. </w:t>
      </w:r>
      <w:r w:rsidDel="00000000" w:rsidR="00000000" w:rsidRPr="00000000">
        <w:rPr>
          <w:rtl w:val="0"/>
        </w:rPr>
      </w:r>
    </w:p>
    <w:p w:rsidR="00000000" w:rsidDel="00000000" w:rsidP="00000000" w:rsidRDefault="00000000" w:rsidRPr="00000000" w14:paraId="00000052">
      <w:pP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Monografias, dissertações e teses</w:t>
      </w:r>
    </w:p>
    <w:p w:rsidR="00000000" w:rsidDel="00000000" w:rsidP="00000000" w:rsidRDefault="00000000" w:rsidRPr="00000000" w14:paraId="0000005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6">
      <w:pPr>
        <w:rPr/>
      </w:pPr>
      <w:r w:rsidDel="00000000" w:rsidR="00000000" w:rsidRPr="00000000">
        <w:rPr>
          <w:rFonts w:ascii="Arial" w:cs="Arial" w:eastAsia="Arial" w:hAnsi="Arial"/>
          <w:sz w:val="24"/>
          <w:szCs w:val="24"/>
          <w:rtl w:val="0"/>
        </w:rPr>
        <w:t xml:space="preserve">CARNEIRO, M. C. R. </w:t>
      </w:r>
      <w:r w:rsidDel="00000000" w:rsidR="00000000" w:rsidRPr="00000000">
        <w:rPr>
          <w:rFonts w:ascii="Arial" w:cs="Arial" w:eastAsia="Arial" w:hAnsi="Arial"/>
          <w:b w:val="1"/>
          <w:bCs w:val="1"/>
          <w:sz w:val="24"/>
          <w:szCs w:val="24"/>
          <w:rtl w:val="0"/>
        </w:rPr>
        <w:t xml:space="preserve">Luto e escritura em A câmara clara de Roland Barthes. </w:t>
      </w:r>
      <w:r w:rsidDel="00000000" w:rsidR="00000000" w:rsidRPr="00000000">
        <w:rPr>
          <w:rFonts w:ascii="Arial" w:cs="Arial" w:eastAsia="Arial" w:hAnsi="Arial"/>
          <w:sz w:val="24"/>
          <w:szCs w:val="24"/>
          <w:rtl w:val="0"/>
        </w:rPr>
        <w:t xml:space="preserve">2007. Dissertação (Mestrado em Literatura Francesa) – Faculdade de Letras, Universidade Federal do Rio de Janeiro, Rio de Janeiro, 2007. </w:t>
      </w: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rial" w:cs="Arial" w:eastAsia="Arial" w:hAnsi="Arial"/>
          <w:sz w:val="24"/>
          <w:szCs w:val="24"/>
          <w:rtl w:val="0"/>
        </w:rPr>
        <w:t xml:space="preserve">GONÇALVES, R. S. </w:t>
      </w:r>
      <w:r w:rsidDel="00000000" w:rsidR="00000000" w:rsidRPr="00000000">
        <w:rPr>
          <w:rFonts w:ascii="Arial" w:cs="Arial" w:eastAsia="Arial" w:hAnsi="Arial"/>
          <w:b w:val="1"/>
          <w:bCs w:val="1"/>
          <w:sz w:val="24"/>
          <w:szCs w:val="24"/>
          <w:rtl w:val="0"/>
        </w:rPr>
        <w:t xml:space="preserve">A refavela do movimento negro</w:t>
      </w:r>
      <w:r w:rsidDel="00000000" w:rsidR="00000000" w:rsidRPr="00000000">
        <w:rPr>
          <w:rFonts w:ascii="Arial" w:cs="Arial" w:eastAsia="Arial" w:hAnsi="Arial"/>
          <w:sz w:val="24"/>
          <w:szCs w:val="24"/>
          <w:rtl w:val="0"/>
        </w:rPr>
        <w:t xml:space="preserve">: a transformação entre as décas de 1970 e 1980. 2021. Trabalho de Conclusão de Curso (Licenciatura em História) – Universidade Federal de Juiz de Fora, Juiz de Fora, 2021. Disponível em: </w:t>
      </w:r>
      <w:hyperlink r:id="rId12">
        <w:r w:rsidDel="00000000" w:rsidR="00000000" w:rsidRPr="00000000">
          <w:rPr>
            <w:rFonts w:ascii="Arial" w:cs="Arial" w:eastAsia="Arial" w:hAnsi="Arial"/>
            <w:color w:val="000000"/>
            <w:sz w:val="24"/>
            <w:szCs w:val="24"/>
            <w:u w:val="none"/>
            <w:rtl w:val="0"/>
          </w:rPr>
          <w:t xml:space="preserve">https://www.ufjf.br/historia/files/2021/07/TCC-Ramon-Soares-Gonc%cc%a7alves.pdf</w:t>
        </w:r>
      </w:hyperlink>
      <w:r w:rsidDel="00000000" w:rsidR="00000000" w:rsidRPr="00000000">
        <w:rPr>
          <w:rFonts w:ascii="Arial" w:cs="Arial" w:eastAsia="Arial" w:hAnsi="Arial"/>
          <w:sz w:val="24"/>
          <w:szCs w:val="24"/>
          <w:rtl w:val="0"/>
        </w:rPr>
        <w:t xml:space="preserve">. Acesso em: 9 fev. 2023. </w:t>
      </w: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Arial" w:cs="Arial" w:eastAsia="Arial" w:hAnsi="Arial"/>
          <w:b w:val="1"/>
          <w:bCs w:val="1"/>
          <w:sz w:val="24"/>
          <w:szCs w:val="24"/>
          <w:rtl w:val="0"/>
        </w:rPr>
        <w:t xml:space="preserve">Legislação</w:t>
      </w:r>
      <w:r w:rsidDel="00000000" w:rsidR="00000000" w:rsidRPr="00000000">
        <w:rPr>
          <w:rtl w:val="0"/>
        </w:rPr>
      </w:r>
    </w:p>
    <w:p w:rsidR="00000000" w:rsidDel="00000000" w:rsidP="00000000" w:rsidRDefault="00000000" w:rsidRPr="00000000" w14:paraId="0000005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D">
      <w:pPr>
        <w:tabs>
          <w:tab w:val="left" w:leader="none" w:pos="810"/>
        </w:tabs>
        <w:rPr/>
      </w:pPr>
      <w:r w:rsidDel="00000000" w:rsidR="00000000" w:rsidRPr="00000000">
        <w:rPr>
          <w:rFonts w:ascii="Arial" w:cs="Arial" w:eastAsia="Arial" w:hAnsi="Arial"/>
          <w:sz w:val="24"/>
          <w:szCs w:val="24"/>
          <w:rtl w:val="0"/>
        </w:rPr>
        <w:t xml:space="preserve">BRASIL. Lei nº 10.406, de 10 de janeiro de 2002. Institui o Código Civil. </w:t>
      </w:r>
      <w:r w:rsidDel="00000000" w:rsidR="00000000" w:rsidRPr="00000000">
        <w:rPr>
          <w:rFonts w:ascii="Arial" w:cs="Arial" w:eastAsia="Arial" w:hAnsi="Arial"/>
          <w:b w:val="1"/>
          <w:bCs w:val="1"/>
          <w:sz w:val="24"/>
          <w:szCs w:val="24"/>
          <w:rtl w:val="0"/>
        </w:rPr>
        <w:t xml:space="preserve">Diário Ofcial da União</w:t>
      </w:r>
      <w:r w:rsidDel="00000000" w:rsidR="00000000" w:rsidRPr="00000000">
        <w:rPr>
          <w:rFonts w:ascii="Arial" w:cs="Arial" w:eastAsia="Arial" w:hAnsi="Arial"/>
          <w:sz w:val="24"/>
          <w:szCs w:val="24"/>
          <w:rtl w:val="0"/>
        </w:rPr>
        <w:t xml:space="preserve">: seção 1, Brasília, DF, ano 139, n. 8, p. 1-74, 11 jan. 2002. PL 634/1975.</w:t>
      </w:r>
      <w:r w:rsidDel="00000000" w:rsidR="00000000" w:rsidRPr="00000000">
        <w:rPr>
          <w:rtl w:val="0"/>
        </w:rPr>
      </w:r>
    </w:p>
    <w:p w:rsidR="00000000" w:rsidDel="00000000" w:rsidP="00000000" w:rsidRDefault="00000000" w:rsidRPr="00000000" w14:paraId="0000005E">
      <w:pPr>
        <w:tabs>
          <w:tab w:val="left" w:leader="none" w:pos="81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810"/>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0">
      <w:pPr>
        <w:tabs>
          <w:tab w:val="left" w:leader="none" w:pos="810"/>
        </w:tabs>
        <w:rPr/>
      </w:pPr>
      <w:r w:rsidDel="00000000" w:rsidR="00000000" w:rsidRPr="00000000">
        <w:rPr>
          <w:rFonts w:ascii="Arial" w:cs="Arial" w:eastAsia="Arial" w:hAnsi="Arial"/>
          <w:b w:val="1"/>
          <w:bCs w:val="1"/>
          <w:sz w:val="24"/>
          <w:szCs w:val="24"/>
          <w:rtl w:val="0"/>
        </w:rPr>
        <w:t xml:space="preserve">Filmes</w:t>
      </w:r>
      <w:r w:rsidDel="00000000" w:rsidR="00000000" w:rsidRPr="00000000">
        <w:rPr>
          <w:rtl w:val="0"/>
        </w:rPr>
      </w:r>
    </w:p>
    <w:p w:rsidR="00000000" w:rsidDel="00000000" w:rsidP="00000000" w:rsidRDefault="00000000" w:rsidRPr="00000000" w14:paraId="00000061">
      <w:pPr>
        <w:tabs>
          <w:tab w:val="left" w:leader="none" w:pos="810"/>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Arial" w:cs="Arial" w:eastAsia="Arial" w:hAnsi="Arial"/>
          <w:sz w:val="24"/>
          <w:szCs w:val="24"/>
          <w:rtl w:val="0"/>
        </w:rPr>
        <w:t xml:space="preserve">120 BATIMENTOS por minuto. Direção: Robin Campillo. França: Imovision, 2017. 1 DVD (144 min), son., color.</w:t>
      </w:r>
      <w:r w:rsidDel="00000000" w:rsidR="00000000" w:rsidRPr="00000000">
        <w:rPr>
          <w:rtl w:val="0"/>
        </w:rPr>
      </w:r>
    </w:p>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Fonts w:ascii="Arial" w:cs="Arial" w:eastAsia="Arial" w:hAnsi="Arial"/>
          <w:sz w:val="24"/>
          <w:szCs w:val="24"/>
          <w:rtl w:val="0"/>
        </w:rPr>
        <w:t xml:space="preserve">VELVET Buzzsaw. Direção e roteiro: Dan Gilroy. EUA: Netflix, 2019 (112 min.). Disponível em: https://www.netflix.com/.</w:t>
      </w:r>
      <w:r w:rsidDel="00000000" w:rsidR="00000000" w:rsidRPr="00000000">
        <w:rPr>
          <w:rtl w:val="0"/>
        </w:rPr>
      </w:r>
    </w:p>
    <w:p w:rsidR="00000000" w:rsidDel="00000000" w:rsidP="00000000" w:rsidRDefault="00000000" w:rsidRPr="00000000" w14:paraId="0000006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7">
      <w:pPr>
        <w:tabs>
          <w:tab w:val="left" w:leader="none" w:pos="810"/>
        </w:tabs>
        <w:rPr/>
      </w:pPr>
      <w:r w:rsidDel="00000000" w:rsidR="00000000" w:rsidRPr="00000000">
        <w:rPr>
          <w:rFonts w:ascii="Arial" w:cs="Arial" w:eastAsia="Arial" w:hAnsi="Arial"/>
          <w:b w:val="1"/>
          <w:bCs w:val="1"/>
          <w:sz w:val="24"/>
          <w:szCs w:val="24"/>
          <w:rtl w:val="0"/>
        </w:rPr>
        <w:t xml:space="preserve">OBSERVAÇÃO:</w:t>
      </w:r>
      <w:r w:rsidDel="00000000" w:rsidR="00000000" w:rsidRPr="00000000">
        <w:rPr>
          <w:rFonts w:ascii="Arial" w:cs="Arial" w:eastAsia="Arial" w:hAnsi="Arial"/>
          <w:sz w:val="24"/>
          <w:szCs w:val="24"/>
          <w:rtl w:val="0"/>
        </w:rPr>
        <w:t xml:space="preserve"> a expressão </w:t>
      </w:r>
      <w:r w:rsidDel="00000000" w:rsidR="00000000" w:rsidRPr="00000000">
        <w:rPr>
          <w:rFonts w:ascii="Arial" w:cs="Arial" w:eastAsia="Arial" w:hAnsi="Arial"/>
          <w:i w:val="1"/>
          <w:iCs w:val="1"/>
          <w:sz w:val="24"/>
          <w:szCs w:val="24"/>
          <w:rtl w:val="0"/>
        </w:rPr>
        <w:t xml:space="preserve">et al. </w:t>
      </w:r>
      <w:r w:rsidDel="00000000" w:rsidR="00000000" w:rsidRPr="00000000">
        <w:rPr>
          <w:rFonts w:ascii="Arial" w:cs="Arial" w:eastAsia="Arial" w:hAnsi="Arial"/>
          <w:sz w:val="24"/>
          <w:szCs w:val="24"/>
          <w:rtl w:val="0"/>
        </w:rPr>
        <w:t xml:space="preserve">pode ser empregada nas referências quando houver mais de três autores ou organizadores. Quando houver um ou mais organizadores, empregar também a abreviatura (org.), singular e entre parênteses.</w:t>
      </w: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659010" cy="45000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659010" cy="450003"/>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581650" cy="441960"/>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581650" cy="44196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757471" cy="1058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7471" cy="10582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5612130" cy="1017905"/>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612130" cy="101790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96" w:lineRule="auto"/>
      <w:ind w:left="102"/>
    </w:pPr>
    <w:rPr>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fch.unicamp.br/eha/atas/2008/CARVALHO,%20Humberto%20Farias%20-%20IVEHA.pdf" TargetMode="External"/><Relationship Id="rId10" Type="http://schemas.openxmlformats.org/officeDocument/2006/relationships/hyperlink" Target="http://pepsic.bvsalud.org/scielo.php?script=sci_abstract&amp;pid=S2316-51972016000200007&amp;lng=pt&amp;nrm=iso" TargetMode="External"/><Relationship Id="rId13" Type="http://schemas.openxmlformats.org/officeDocument/2006/relationships/header" Target="header1.xml"/><Relationship Id="rId12" Type="http://schemas.openxmlformats.org/officeDocument/2006/relationships/hyperlink" Target="https://www.ufjf.br/historia/files/2021/07/TCC-Ramon-Soares-Gonc%CC%A7alv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fpe.br/documents/40070/1837975/ABNT+NBR+6023+2018+%281%29.pdf/3021f721-5be8-4e6d-951b-fa354dc490ed"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ttes.cnpq.br/web/dgp/arvore-do-conhecimento" TargetMode="External"/><Relationship Id="rId8" Type="http://schemas.openxmlformats.org/officeDocument/2006/relationships/hyperlink" Target="https://www.ufpe.br/documents/40070/1837975/ABNT+NBR+6023+2018+%281%29.pdf/3021f721-5be8-4e6d-951b-fa354dc490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H0bhDnVFbCeBzqc59pUOnWhjw==">CgMxLjAyDmgueHVhNmxlMWo3eHlrOAByITFickYtaWlqQ2lnSWpvS21LMEhFQ3Zyei1IVVhfTU1iRw==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2022-05-25T00:00:00Z</vt:lpwstr>
  </property>
  <property fmtid="{D5CDD505-2E9C-101B-9397-08002B2CF9AE}" pid="3" name="Creator">
    <vt:lpwstr>Microsoft® Office Word 2007</vt:lpwstr>
  </property>
  <property fmtid="{D5CDD505-2E9C-101B-9397-08002B2CF9AE}" pid="4" name="LastSaved">
    <vt:lpwstr>2023-05-11T00:00:00Z</vt:lpwstr>
  </property>
</Properties>
</file>